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EB" w:rsidRDefault="00F918EB">
      <w:pPr>
        <w:rPr>
          <w:rFonts w:ascii="Arial" w:hAnsi="Arial" w:cs="Arial"/>
        </w:rPr>
      </w:pPr>
    </w:p>
    <w:p w:rsidR="00FE2FED" w:rsidRDefault="00FE2FED" w:rsidP="00FE2FED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021B3332" wp14:editId="6887C560">
            <wp:simplePos x="0" y="0"/>
            <wp:positionH relativeFrom="column">
              <wp:posOffset>177165</wp:posOffset>
            </wp:positionH>
            <wp:positionV relativeFrom="paragraph">
              <wp:posOffset>-388620</wp:posOffset>
            </wp:positionV>
            <wp:extent cx="1371600" cy="119316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86" t="-8858" r="-386" b="-8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CALBO Access Committee</w:t>
      </w:r>
    </w:p>
    <w:p w:rsidR="00FE2FED" w:rsidRDefault="00FE2FED" w:rsidP="00FE2FED">
      <w:pPr>
        <w:contextualSpacing/>
        <w:jc w:val="right"/>
        <w:rPr>
          <w:rFonts w:ascii="Arial" w:hAnsi="Arial" w:cs="Arial"/>
          <w:b/>
        </w:rPr>
      </w:pPr>
    </w:p>
    <w:p w:rsidR="00FE2FED" w:rsidRPr="000348D7" w:rsidRDefault="00FE2FED" w:rsidP="00FE2FED">
      <w:pPr>
        <w:tabs>
          <w:tab w:val="left" w:pos="1840"/>
          <w:tab w:val="right" w:pos="10800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_______________________________________________</w:t>
      </w:r>
    </w:p>
    <w:p w:rsidR="00FE2FED" w:rsidRDefault="00FE2FED" w:rsidP="00FE2FED">
      <w:p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</w:p>
    <w:p w:rsidR="00FE2FED" w:rsidRDefault="00FE2FED" w:rsidP="00FE2FED">
      <w:pPr>
        <w:spacing w:before="100" w:beforeAutospacing="1" w:after="100" w:afterAutospacing="1"/>
        <w:ind w:left="360"/>
        <w:contextualSpacing/>
        <w:rPr>
          <w:rFonts w:ascii="Arial" w:hAnsi="Arial" w:cs="Arial"/>
          <w:b/>
        </w:rPr>
      </w:pPr>
    </w:p>
    <w:p w:rsidR="00FE2FED" w:rsidRPr="00977E3A" w:rsidRDefault="00FE2FED" w:rsidP="00FE2FED">
      <w:pPr>
        <w:spacing w:before="100" w:beforeAutospacing="1" w:after="100" w:afterAutospacing="1"/>
        <w:ind w:left="360"/>
        <w:contextualSpacing/>
        <w:jc w:val="center"/>
        <w:rPr>
          <w:rFonts w:ascii="Arial" w:hAnsi="Arial" w:cs="Arial"/>
          <w:b/>
          <w:i/>
        </w:rPr>
      </w:pPr>
      <w:r w:rsidRPr="00977E3A">
        <w:rPr>
          <w:rFonts w:ascii="Arial" w:hAnsi="Arial" w:cs="Arial"/>
          <w:b/>
          <w:i/>
        </w:rPr>
        <w:t>Your CALBO Access Committee is Hard at Work</w:t>
      </w:r>
    </w:p>
    <w:p w:rsidR="00FE2FED" w:rsidRDefault="00FE2FED" w:rsidP="00FE2FED">
      <w:pPr>
        <w:spacing w:before="100" w:beforeAutospacing="1" w:after="100" w:afterAutospacing="1"/>
        <w:ind w:left="360"/>
        <w:contextualSpacing/>
        <w:jc w:val="center"/>
        <w:rPr>
          <w:rFonts w:ascii="Arial" w:hAnsi="Arial" w:cs="Arial"/>
        </w:rPr>
      </w:pPr>
    </w:p>
    <w:p w:rsidR="00820F99" w:rsidRDefault="00F918EB">
      <w:pPr>
        <w:rPr>
          <w:rFonts w:ascii="Arial" w:hAnsi="Arial" w:cs="Arial"/>
        </w:rPr>
      </w:pPr>
      <w:r>
        <w:rPr>
          <w:rFonts w:ascii="Arial" w:hAnsi="Arial" w:cs="Arial"/>
        </w:rPr>
        <w:t>Good Day CALBO Member</w:t>
      </w:r>
      <w:r w:rsidR="00A375DC">
        <w:rPr>
          <w:rFonts w:ascii="Arial" w:hAnsi="Arial" w:cs="Arial"/>
        </w:rPr>
        <w:t>;</w:t>
      </w:r>
    </w:p>
    <w:p w:rsidR="00A375DC" w:rsidRDefault="00A375DC">
      <w:pPr>
        <w:rPr>
          <w:rFonts w:ascii="Arial" w:hAnsi="Arial" w:cs="Arial"/>
        </w:rPr>
      </w:pPr>
    </w:p>
    <w:p w:rsidR="006E296B" w:rsidRDefault="00A375DC" w:rsidP="006E296B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The CALBO Access Committee (CAC) would like to </w:t>
      </w:r>
      <w:r w:rsidR="00EA16DA">
        <w:rPr>
          <w:rFonts w:ascii="Arial" w:hAnsi="Arial" w:cs="Arial"/>
        </w:rPr>
        <w:t>bring to your attention</w:t>
      </w:r>
      <w:r w:rsidR="006E296B">
        <w:rPr>
          <w:rFonts w:ascii="Arial" w:hAnsi="Arial" w:cs="Arial"/>
        </w:rPr>
        <w:t xml:space="preserve"> that </w:t>
      </w:r>
      <w:r w:rsidR="006E296B">
        <w:rPr>
          <w:rFonts w:ascii="Arial" w:eastAsia="Times New Roman" w:hAnsi="Arial" w:cs="Arial"/>
          <w:color w:val="000000"/>
        </w:rPr>
        <w:t>DSA revised the following access compliance reference materials to include the 2013 Intervening Code Adoption Cycle Supplement</w:t>
      </w:r>
      <w:r w:rsidR="00EA16DA">
        <w:rPr>
          <w:rFonts w:ascii="Arial" w:eastAsia="Times New Roman" w:hAnsi="Arial" w:cs="Arial"/>
          <w:color w:val="000000"/>
        </w:rPr>
        <w:t xml:space="preserve"> posted on May 5, 2015,</w:t>
      </w:r>
      <w:r w:rsidR="006E296B">
        <w:rPr>
          <w:rFonts w:ascii="Arial" w:eastAsia="Times New Roman" w:hAnsi="Arial" w:cs="Arial"/>
          <w:color w:val="000000"/>
        </w:rPr>
        <w:t xml:space="preserve"> published on January 1, 2015, effective July 1, 2015:</w:t>
      </w:r>
    </w:p>
    <w:p w:rsidR="006E296B" w:rsidRPr="009D10BA" w:rsidRDefault="006E296B" w:rsidP="009D10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D10BA">
        <w:rPr>
          <w:rFonts w:ascii="Arial" w:eastAsia="Times New Roman" w:hAnsi="Arial" w:cs="Arial"/>
          <w:color w:val="000000"/>
        </w:rPr>
        <w:t>2010 - 2013 California Building Code (CBC) Cross Reference Matrix</w:t>
      </w:r>
    </w:p>
    <w:p w:rsidR="006E296B" w:rsidRPr="009D10BA" w:rsidRDefault="006E296B" w:rsidP="009D10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D10BA">
        <w:rPr>
          <w:rFonts w:ascii="Arial" w:eastAsia="Times New Roman" w:hAnsi="Arial" w:cs="Arial"/>
          <w:color w:val="000000"/>
        </w:rPr>
        <w:t>2013 CBC Expanded Table of Contents for Chapter 11B</w:t>
      </w:r>
    </w:p>
    <w:p w:rsidR="006E296B" w:rsidRPr="009D10BA" w:rsidRDefault="006E296B" w:rsidP="009D10B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</w:rPr>
      </w:pPr>
      <w:r w:rsidRPr="009D10BA">
        <w:rPr>
          <w:rFonts w:ascii="Arial" w:eastAsia="Times New Roman" w:hAnsi="Arial" w:cs="Arial"/>
          <w:color w:val="000000"/>
        </w:rPr>
        <w:t xml:space="preserve">2013 CBC Advisory Manual </w:t>
      </w:r>
    </w:p>
    <w:p w:rsidR="006E296B" w:rsidRDefault="006E296B" w:rsidP="006E296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These documents are located on </w:t>
      </w:r>
      <w:hyperlink r:id="rId9" w:history="1">
        <w:r>
          <w:rPr>
            <w:rStyle w:val="Hyperlink"/>
            <w:rFonts w:ascii="Arial" w:eastAsia="Times New Roman" w:hAnsi="Arial" w:cs="Arial"/>
          </w:rPr>
          <w:t>DSA’s California Access Compliance Reference Materials Web Page</w:t>
        </w:r>
      </w:hyperlink>
      <w:r>
        <w:rPr>
          <w:rFonts w:ascii="Arial" w:eastAsia="Times New Roman" w:hAnsi="Arial" w:cs="Arial"/>
          <w:color w:val="000000"/>
        </w:rPr>
        <w:t xml:space="preserve">. </w:t>
      </w:r>
    </w:p>
    <w:p w:rsidR="009D10BA" w:rsidRDefault="006E296B" w:rsidP="009D10BA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D10BA" w:rsidRPr="009D10BA" w:rsidRDefault="009D10BA" w:rsidP="009D10BA">
      <w:pPr>
        <w:rPr>
          <w:rFonts w:ascii="Helvetica" w:eastAsia="Times New Roman" w:hAnsi="Helvetica" w:cs="Helvetica"/>
        </w:rPr>
      </w:pPr>
      <w:r>
        <w:rPr>
          <w:rFonts w:ascii="Arial" w:hAnsi="Arial" w:cs="Arial"/>
        </w:rPr>
        <w:t xml:space="preserve">Additionally the DSA </w:t>
      </w:r>
      <w:r w:rsidRPr="009D10BA">
        <w:rPr>
          <w:rFonts w:ascii="Helvetica" w:eastAsia="Times New Roman" w:hAnsi="Helvetica" w:cs="Helvetica"/>
          <w:b/>
          <w:bCs/>
        </w:rPr>
        <w:t>Access Code Update Stakeholder Forums</w:t>
      </w:r>
    </w:p>
    <w:p w:rsidR="009D10BA" w:rsidRPr="009D10BA" w:rsidRDefault="009D10BA" w:rsidP="009D10BA">
      <w:p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 xml:space="preserve">Division of the State Architect </w:t>
      </w:r>
      <w:r w:rsidRPr="009D10BA">
        <w:rPr>
          <w:rFonts w:ascii="Helvetica" w:eastAsia="Times New Roman" w:hAnsi="Helvetica" w:cs="Helvetica"/>
        </w:rPr>
        <w:br/>
        <w:t xml:space="preserve">1102 Q Street, 5th Floor </w:t>
      </w:r>
      <w:r w:rsidRPr="009D10BA">
        <w:rPr>
          <w:rFonts w:ascii="Helvetica" w:eastAsia="Times New Roman" w:hAnsi="Helvetica" w:cs="Helvetica"/>
        </w:rPr>
        <w:br/>
        <w:t>Sacramento, CA 95811</w:t>
      </w:r>
    </w:p>
    <w:p w:rsidR="009D10BA" w:rsidRPr="009D10BA" w:rsidRDefault="009D10BA" w:rsidP="009D10BA">
      <w:p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>Meetings will take place from 9:00 a.m. to 4:00 p.m. on the following dates:</w:t>
      </w:r>
    </w:p>
    <w:p w:rsidR="009D10BA" w:rsidRPr="009D10BA" w:rsidRDefault="009D10BA" w:rsidP="009D10B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>May 12, 2015</w:t>
      </w:r>
    </w:p>
    <w:p w:rsidR="009D10BA" w:rsidRPr="009D10BA" w:rsidRDefault="009D10BA" w:rsidP="009D10B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>May 21, 2015</w:t>
      </w:r>
    </w:p>
    <w:p w:rsidR="009D10BA" w:rsidRPr="009D10BA" w:rsidRDefault="009D10BA" w:rsidP="009D10B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>June 23, 2015</w:t>
      </w:r>
    </w:p>
    <w:p w:rsidR="009D10BA" w:rsidRPr="009D10BA" w:rsidRDefault="009D10BA" w:rsidP="009D10B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Helvetica" w:eastAsia="Times New Roman" w:hAnsi="Helvetica" w:cs="Helvetica"/>
        </w:rPr>
      </w:pPr>
      <w:r w:rsidRPr="009D10BA">
        <w:rPr>
          <w:rFonts w:ascii="Helvetica" w:eastAsia="Times New Roman" w:hAnsi="Helvetica" w:cs="Helvetica"/>
        </w:rPr>
        <w:t>July 14, 2015</w:t>
      </w:r>
    </w:p>
    <w:p w:rsidR="009D10BA" w:rsidRDefault="009D10BA">
      <w:pPr>
        <w:rPr>
          <w:rFonts w:ascii="Arial" w:hAnsi="Arial" w:cs="Arial"/>
        </w:rPr>
      </w:pPr>
      <w:r>
        <w:rPr>
          <w:rFonts w:ascii="Arial" w:hAnsi="Arial" w:cs="Arial"/>
        </w:rPr>
        <w:t>A CAC representative will be present at all meetings supporting CALBO.</w:t>
      </w:r>
      <w:bookmarkStart w:id="0" w:name="_GoBack"/>
      <w:bookmarkEnd w:id="0"/>
    </w:p>
    <w:p w:rsidR="009D10BA" w:rsidRDefault="009D10BA">
      <w:pPr>
        <w:rPr>
          <w:rFonts w:ascii="Arial" w:hAnsi="Arial" w:cs="Arial"/>
        </w:rPr>
      </w:pPr>
    </w:p>
    <w:p w:rsidR="00552321" w:rsidRDefault="00552321">
      <w:pPr>
        <w:rPr>
          <w:rFonts w:ascii="Arial" w:hAnsi="Arial" w:cs="Arial"/>
        </w:rPr>
      </w:pPr>
      <w:r>
        <w:rPr>
          <w:rFonts w:ascii="Arial" w:hAnsi="Arial" w:cs="Arial"/>
        </w:rPr>
        <w:t>Thank you for your support</w:t>
      </w:r>
      <w:r w:rsidR="006A7230">
        <w:rPr>
          <w:rFonts w:ascii="Arial" w:hAnsi="Arial" w:cs="Arial"/>
        </w:rPr>
        <w:t xml:space="preserve"> and </w:t>
      </w:r>
      <w:r w:rsidR="00563879">
        <w:rPr>
          <w:rFonts w:ascii="Arial" w:hAnsi="Arial" w:cs="Arial"/>
        </w:rPr>
        <w:t>we look forward to working with you</w:t>
      </w:r>
      <w:r w:rsidR="006A7230">
        <w:rPr>
          <w:rFonts w:ascii="Arial" w:hAnsi="Arial" w:cs="Arial"/>
        </w:rPr>
        <w:t>,</w:t>
      </w:r>
    </w:p>
    <w:p w:rsidR="00FE3CD0" w:rsidRDefault="00FE3CD0">
      <w:pPr>
        <w:rPr>
          <w:rFonts w:ascii="Arial" w:hAnsi="Arial" w:cs="Arial"/>
        </w:rPr>
      </w:pPr>
    </w:p>
    <w:p w:rsidR="00FE3CD0" w:rsidRDefault="00FE3CD0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7F6284" w:rsidRDefault="007F6284">
      <w:pPr>
        <w:rPr>
          <w:rFonts w:ascii="Arial" w:hAnsi="Arial" w:cs="Arial"/>
        </w:rPr>
      </w:pPr>
    </w:p>
    <w:p w:rsidR="00552321" w:rsidRDefault="007F628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80F590" wp14:editId="55594A10">
            <wp:extent cx="853011" cy="319178"/>
            <wp:effectExtent l="0" t="0" r="4445" b="508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16" cy="31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754B0">
        <w:rPr>
          <w:rFonts w:ascii="Arial" w:hAnsi="Arial" w:cs="Arial"/>
        </w:rPr>
        <w:tab/>
      </w:r>
      <w:r w:rsidR="004754B0">
        <w:rPr>
          <w:rFonts w:ascii="Arial" w:hAnsi="Arial" w:cs="Arial"/>
        </w:rPr>
        <w:tab/>
      </w:r>
      <w:r w:rsidR="004754B0">
        <w:rPr>
          <w:rFonts w:ascii="Tahoma" w:hAnsi="Tahoma"/>
          <w:b/>
          <w:bCs/>
          <w:noProof/>
          <w:color w:val="000000"/>
        </w:rPr>
        <w:drawing>
          <wp:inline distT="0" distB="0" distL="0" distR="0" wp14:anchorId="19704EE3" wp14:editId="048F216D">
            <wp:extent cx="1544128" cy="395868"/>
            <wp:effectExtent l="0" t="0" r="0" b="4445"/>
            <wp:docPr id="3" name="Picture 3" descr="Gary Layman 08_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y Layman 08_7_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192" cy="39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4754B0"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71B57A64" wp14:editId="5A254517">
            <wp:extent cx="1009291" cy="38740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63" cy="386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B7E" w:rsidRPr="00C57B7E" w:rsidRDefault="00C57B7E" w:rsidP="00C57B7E">
      <w:pPr>
        <w:rPr>
          <w:rFonts w:ascii="Arial" w:hAnsi="Arial" w:cs="Arial"/>
        </w:rPr>
      </w:pPr>
      <w:r w:rsidRPr="00C57B7E">
        <w:rPr>
          <w:rFonts w:ascii="Arial" w:hAnsi="Arial" w:cs="Arial"/>
        </w:rPr>
        <w:t>Jeff Janes</w:t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B7E">
        <w:rPr>
          <w:rFonts w:ascii="Arial" w:hAnsi="Arial" w:cs="Arial"/>
        </w:rPr>
        <w:t>Gary Layman</w:t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B7E">
        <w:rPr>
          <w:rFonts w:ascii="Arial" w:hAnsi="Arial" w:cs="Arial"/>
        </w:rPr>
        <w:t>Mike Brinkman</w:t>
      </w:r>
    </w:p>
    <w:p w:rsidR="00C57B7E" w:rsidRPr="00C57B7E" w:rsidRDefault="00C57B7E" w:rsidP="00C57B7E">
      <w:pPr>
        <w:rPr>
          <w:rFonts w:ascii="Arial" w:hAnsi="Arial" w:cs="Arial"/>
        </w:rPr>
      </w:pPr>
      <w:r w:rsidRPr="00C57B7E">
        <w:rPr>
          <w:rFonts w:ascii="Arial" w:hAnsi="Arial" w:cs="Arial"/>
        </w:rPr>
        <w:t>CALBO Board Member</w:t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  <w:t>City of Oroville</w:t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B7E">
        <w:rPr>
          <w:rFonts w:ascii="Arial" w:hAnsi="Arial" w:cs="Arial"/>
        </w:rPr>
        <w:t>City of Newman / CSG</w:t>
      </w:r>
    </w:p>
    <w:p w:rsidR="007C05BC" w:rsidRPr="00552321" w:rsidRDefault="00C57B7E" w:rsidP="00C57B7E">
      <w:pPr>
        <w:rPr>
          <w:rFonts w:ascii="Arial" w:hAnsi="Arial" w:cs="Arial"/>
        </w:rPr>
      </w:pPr>
      <w:r w:rsidRPr="00C57B7E">
        <w:rPr>
          <w:rFonts w:ascii="Arial" w:hAnsi="Arial" w:cs="Arial"/>
        </w:rPr>
        <w:t xml:space="preserve">Access Committee Liaison </w:t>
      </w:r>
      <w:r w:rsidRPr="00C57B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7B7E">
        <w:rPr>
          <w:rFonts w:ascii="Arial" w:hAnsi="Arial" w:cs="Arial"/>
        </w:rPr>
        <w:t>Access Committee Chair</w:t>
      </w:r>
      <w:r w:rsidRPr="00C57B7E">
        <w:rPr>
          <w:rFonts w:ascii="Arial" w:hAnsi="Arial" w:cs="Arial"/>
        </w:rPr>
        <w:tab/>
      </w:r>
      <w:r w:rsidRPr="00C57B7E">
        <w:rPr>
          <w:rFonts w:ascii="Arial" w:hAnsi="Arial" w:cs="Arial"/>
        </w:rPr>
        <w:tab/>
        <w:t xml:space="preserve">Access Committee </w:t>
      </w:r>
      <w:proofErr w:type="gramStart"/>
      <w:r w:rsidRPr="00C57B7E">
        <w:rPr>
          <w:rFonts w:ascii="Arial" w:hAnsi="Arial" w:cs="Arial"/>
        </w:rPr>
        <w:t>Vice</w:t>
      </w:r>
      <w:proofErr w:type="gramEnd"/>
      <w:r w:rsidRPr="00C57B7E">
        <w:rPr>
          <w:rFonts w:ascii="Arial" w:hAnsi="Arial" w:cs="Arial"/>
        </w:rPr>
        <w:t xml:space="preserve"> Chair</w:t>
      </w:r>
    </w:p>
    <w:sectPr w:rsidR="007C05BC" w:rsidRPr="00552321" w:rsidSect="00F918EB">
      <w:footerReference w:type="default" r:id="rId14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6B" w:rsidRDefault="006E296B" w:rsidP="006E296B">
      <w:r>
        <w:separator/>
      </w:r>
    </w:p>
  </w:endnote>
  <w:endnote w:type="continuationSeparator" w:id="0">
    <w:p w:rsidR="006E296B" w:rsidRDefault="006E296B" w:rsidP="006E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6B" w:rsidRDefault="006E296B" w:rsidP="006E296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CALBO Access Committee 2015/2016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D10BA" w:rsidRPr="009D10B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E296B" w:rsidRDefault="006E2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6B" w:rsidRDefault="006E296B" w:rsidP="006E296B">
      <w:r>
        <w:separator/>
      </w:r>
    </w:p>
  </w:footnote>
  <w:footnote w:type="continuationSeparator" w:id="0">
    <w:p w:rsidR="006E296B" w:rsidRDefault="006E296B" w:rsidP="006E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39A"/>
    <w:multiLevelType w:val="multilevel"/>
    <w:tmpl w:val="B7AA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B1E05"/>
    <w:multiLevelType w:val="hybridMultilevel"/>
    <w:tmpl w:val="A45A7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A24E1"/>
    <w:multiLevelType w:val="hybridMultilevel"/>
    <w:tmpl w:val="1B828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B0F06"/>
    <w:multiLevelType w:val="multilevel"/>
    <w:tmpl w:val="2B8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DC"/>
    <w:rsid w:val="001C27A9"/>
    <w:rsid w:val="003A5471"/>
    <w:rsid w:val="004754B0"/>
    <w:rsid w:val="00525654"/>
    <w:rsid w:val="00552321"/>
    <w:rsid w:val="00563879"/>
    <w:rsid w:val="00596BC0"/>
    <w:rsid w:val="006511D2"/>
    <w:rsid w:val="006A7230"/>
    <w:rsid w:val="006E296B"/>
    <w:rsid w:val="00726292"/>
    <w:rsid w:val="00766F4C"/>
    <w:rsid w:val="007C05BC"/>
    <w:rsid w:val="007F6284"/>
    <w:rsid w:val="00820F99"/>
    <w:rsid w:val="00935461"/>
    <w:rsid w:val="009D10BA"/>
    <w:rsid w:val="00A14CFA"/>
    <w:rsid w:val="00A375DC"/>
    <w:rsid w:val="00B0632C"/>
    <w:rsid w:val="00BA4132"/>
    <w:rsid w:val="00C57B7E"/>
    <w:rsid w:val="00C910C3"/>
    <w:rsid w:val="00EA16DA"/>
    <w:rsid w:val="00F918EB"/>
    <w:rsid w:val="00FB226D"/>
    <w:rsid w:val="00FE2FED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29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9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  <w:style w:type="paragraph" w:styleId="ListParagraph">
    <w:name w:val="List Paragraph"/>
    <w:basedOn w:val="Normal"/>
    <w:uiPriority w:val="34"/>
    <w:qFormat/>
    <w:rsid w:val="009D1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8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29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29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96B"/>
  </w:style>
  <w:style w:type="paragraph" w:styleId="Footer">
    <w:name w:val="footer"/>
    <w:basedOn w:val="Normal"/>
    <w:link w:val="FooterChar"/>
    <w:uiPriority w:val="99"/>
    <w:unhideWhenUsed/>
    <w:rsid w:val="006E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96B"/>
  </w:style>
  <w:style w:type="paragraph" w:styleId="ListParagraph">
    <w:name w:val="List Paragraph"/>
    <w:basedOn w:val="Normal"/>
    <w:uiPriority w:val="34"/>
    <w:qFormat/>
    <w:rsid w:val="009D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48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9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5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cid:image001.jpg@01D08358.85E7DC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gslistsrv.ca.gov/t/347135/1432974/1489/0/?u=aHR0cDovL3d3dy5kZ3MuY2EuZ292L2RzYS9Qcm9ncmFtcy9wcm9nQWNjZXNzL2FjY2Vzc21hbnVhbC5hc3B4&amp;x=a032330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Layman</dc:creator>
  <cp:lastModifiedBy>Gary D. Layman</cp:lastModifiedBy>
  <cp:revision>4</cp:revision>
  <cp:lastPrinted>2015-05-04T19:28:00Z</cp:lastPrinted>
  <dcterms:created xsi:type="dcterms:W3CDTF">2015-05-06T15:40:00Z</dcterms:created>
  <dcterms:modified xsi:type="dcterms:W3CDTF">2015-05-06T16:28:00Z</dcterms:modified>
</cp:coreProperties>
</file>